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39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100"/>
        <w:gridCol w:w="2444"/>
        <w:gridCol w:w="3190"/>
        <w:gridCol w:w="2764"/>
        <w:gridCol w:w="1715"/>
        <w:gridCol w:w="2727"/>
      </w:tblGrid>
      <w:tr>
        <w:tblPrEx>
          <w:shd w:val="clear" w:color="auto" w:fill="d0ddef"/>
        </w:tblPrEx>
        <w:trPr>
          <w:trHeight w:val="366" w:hRule="atLeast"/>
        </w:trPr>
        <w:tc>
          <w:tcPr>
            <w:tcW w:type="dxa" w:w="1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Monday</w:t>
            </w:r>
          </w:p>
        </w:tc>
        <w:tc>
          <w:tcPr>
            <w:tcW w:type="dxa" w:w="31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Tuesday</w:t>
            </w:r>
          </w:p>
        </w:tc>
        <w:tc>
          <w:tcPr>
            <w:tcW w:type="dxa" w:w="27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Wednesday</w:t>
            </w:r>
          </w:p>
        </w:tc>
        <w:tc>
          <w:tcPr>
            <w:tcW w:type="dxa" w:w="17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Thursday</w:t>
            </w:r>
          </w:p>
        </w:tc>
        <w:tc>
          <w:tcPr>
            <w:tcW w:type="dxa" w:w="2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ab4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color w:val="ffffff"/>
                <w:sz w:val="21"/>
                <w:szCs w:val="21"/>
                <w:u w:color="ffffff"/>
                <w:rtl w:val="0"/>
                <w:lang w:val="en-US"/>
              </w:rPr>
              <w:t>Friday</w:t>
            </w:r>
          </w:p>
        </w:tc>
      </w:tr>
      <w:tr>
        <w:tblPrEx>
          <w:shd w:val="clear" w:color="auto" w:fill="d0ddef"/>
        </w:tblPrEx>
        <w:trPr>
          <w:trHeight w:val="540" w:hRule="atLeast"/>
        </w:trPr>
        <w:tc>
          <w:tcPr>
            <w:tcW w:type="dxa" w:w="110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2"/>
                <w:szCs w:val="22"/>
                <w:rtl w:val="0"/>
                <w:lang w:val="en-US"/>
              </w:rPr>
              <w:t>Phonics</w:t>
            </w:r>
          </w:p>
        </w:tc>
        <w:tc>
          <w:tcPr>
            <w:tcW w:type="dxa" w:w="244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ture saying cher</w:t>
            </w:r>
          </w:p>
        </w:tc>
        <w:tc>
          <w:tcPr>
            <w:tcW w:type="dxa" w:w="318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ture saying cher</w:t>
            </w:r>
          </w:p>
        </w:tc>
        <w:tc>
          <w:tcPr>
            <w:tcW w:type="dxa" w:w="276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ture saying cher</w:t>
            </w:r>
          </w:p>
        </w:tc>
        <w:tc>
          <w:tcPr>
            <w:tcW w:type="dxa" w:w="17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2"/>
                <w:szCs w:val="22"/>
                <w:rtl w:val="0"/>
                <w:lang w:val="en-US"/>
              </w:rPr>
              <w:t>ture saying cher</w:t>
            </w:r>
          </w:p>
        </w:tc>
        <w:tc>
          <w:tcPr>
            <w:tcW w:type="dxa" w:w="272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ture saying cher</w:t>
            </w:r>
          </w:p>
        </w:tc>
      </w:tr>
      <w:tr>
        <w:tblPrEx>
          <w:shd w:val="clear" w:color="auto" w:fill="d0ddef"/>
        </w:tblPrEx>
        <w:trPr>
          <w:trHeight w:val="1500" w:hRule="atLeast"/>
        </w:trPr>
        <w:tc>
          <w:tcPr>
            <w:tcW w:type="dxa" w:w="110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 xml:space="preserve">2HS 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Maths</w:t>
            </w:r>
          </w:p>
        </w:tc>
        <w:tc>
          <w:tcPr>
            <w:tcW w:type="dxa" w:w="244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 xml:space="preserve">Maths </w:t>
            </w:r>
            <w:r>
              <w:rPr>
                <w:sz w:val="21"/>
                <w:szCs w:val="21"/>
                <w:rtl w:val="0"/>
                <w:lang w:val="en-US"/>
              </w:rPr>
              <w:t xml:space="preserve">– </w:t>
            </w:r>
            <w:r>
              <w:rPr>
                <w:sz w:val="21"/>
                <w:szCs w:val="21"/>
                <w:rtl w:val="0"/>
                <w:lang w:val="en-US"/>
              </w:rPr>
              <w:t>Off Screen work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CGP book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Statistics- tables and tallys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sz w:val="21"/>
                <w:szCs w:val="21"/>
                <w:rtl w:val="0"/>
                <w:lang w:val="en-US"/>
              </w:rPr>
              <w:t>Pages 71-73</w:t>
            </w:r>
            <w:r>
              <w:rPr>
                <w:sz w:val="21"/>
                <w:szCs w:val="21"/>
              </w:rPr>
            </w:r>
          </w:p>
        </w:tc>
        <w:tc>
          <w:tcPr>
            <w:tcW w:type="dxa" w:w="318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Draw a pictogram</w:t>
            </w:r>
          </w:p>
          <w:p>
            <w:pPr>
              <w:pStyle w:val="Body"/>
              <w:spacing w:after="0"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"https://whiterosemaths.com/homelearning/year-2/spring-week-5-statistics/"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https://whiterosemaths.com/homelearning/year-2/spring-week-5-statistics/</w:t>
            </w:r>
            <w:r>
              <w:rPr/>
              <w:fldChar w:fldCharType="end" w:fldLock="0"/>
            </w:r>
            <w:r>
              <w:rPr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(rest of week)</w:t>
            </w:r>
          </w:p>
        </w:tc>
        <w:tc>
          <w:tcPr>
            <w:tcW w:type="dxa" w:w="276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Interpret a pictogram</w:t>
            </w:r>
          </w:p>
        </w:tc>
        <w:tc>
          <w:tcPr>
            <w:tcW w:type="dxa" w:w="17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0"/>
                <w:bCs w:val="0"/>
                <w:sz w:val="21"/>
                <w:szCs w:val="21"/>
                <w:rtl w:val="0"/>
                <w:lang w:val="en-US"/>
              </w:rPr>
              <w:t>Block diagrams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*Mrs Skelton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 Live lesson at 9am*</w:t>
            </w:r>
          </w:p>
        </w:tc>
        <w:tc>
          <w:tcPr>
            <w:tcW w:type="dxa" w:w="272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Statistics assessment</w:t>
            </w:r>
          </w:p>
        </w:tc>
      </w:tr>
      <w:tr>
        <w:tblPrEx>
          <w:shd w:val="clear" w:color="auto" w:fill="d0ddef"/>
        </w:tblPrEx>
        <w:trPr>
          <w:trHeight w:val="1240" w:hRule="atLeast"/>
        </w:trPr>
        <w:tc>
          <w:tcPr>
            <w:tcW w:type="dxa" w:w="110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2RL maths</w:t>
            </w:r>
          </w:p>
        </w:tc>
        <w:tc>
          <w:tcPr>
            <w:tcW w:type="dxa" w:w="244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Draw pictograms (2, 5 and 10)</w:t>
            </w:r>
            <w:r/>
          </w:p>
        </w:tc>
        <w:tc>
          <w:tcPr>
            <w:tcW w:type="dxa" w:w="318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Interpret pictograms (2, 5 and 10)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*Live lesson at 9am*</w:t>
            </w:r>
          </w:p>
        </w:tc>
        <w:tc>
          <w:tcPr>
            <w:tcW w:type="dxa" w:w="276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b w:val="1"/>
                <w:bCs w:val="1"/>
              </w:rPr>
            </w:pPr>
            <w:r>
              <w:rPr>
                <w:b w:val="1"/>
                <w:bCs w:val="1"/>
                <w:rtl w:val="0"/>
                <w:lang w:val="en-US"/>
              </w:rPr>
              <w:t>Block diagrams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Complete page 74-75 in Kay Stage 1 maths book. 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1714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 xml:space="preserve"> End of block assessment</w:t>
            </w:r>
            <w:r>
              <w:rPr>
                <w:sz w:val="21"/>
                <w:szCs w:val="21"/>
              </w:rPr>
            </w:r>
          </w:p>
        </w:tc>
        <w:tc>
          <w:tcPr>
            <w:tcW w:type="dxa" w:w="272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Recognise 2D and 3D shapes</w:t>
            </w:r>
          </w:p>
        </w:tc>
      </w:tr>
      <w:tr>
        <w:tblPrEx>
          <w:shd w:val="clear" w:color="auto" w:fill="d0ddef"/>
        </w:tblPrEx>
        <w:trPr>
          <w:trHeight w:val="1224" w:hRule="atLeast"/>
        </w:trPr>
        <w:tc>
          <w:tcPr>
            <w:tcW w:type="dxa" w:w="1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English 2HS</w:t>
            </w:r>
          </w:p>
        </w:tc>
        <w:tc>
          <w:tcPr>
            <w:tcW w:type="dxa" w:w="2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English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 xml:space="preserve">I can write a letter replying to the fire brigade </w:t>
            </w:r>
          </w:p>
        </w:tc>
        <w:tc>
          <w:tcPr>
            <w:tcW w:type="dxa" w:w="31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English/Art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 can create and describe my own dragon</w:t>
            </w:r>
            <w:r>
              <w:rPr>
                <w:lang w:val="en-US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*Mrs Hughes</w:t>
            </w:r>
            <w:r>
              <w:rPr>
                <w:b w:val="1"/>
                <w:bCs w:val="1"/>
                <w:rtl w:val="0"/>
                <w:lang w:val="en-US"/>
              </w:rPr>
              <w:t xml:space="preserve">’ </w:t>
            </w:r>
            <w:r>
              <w:rPr>
                <w:b w:val="1"/>
                <w:bCs w:val="1"/>
                <w:rtl w:val="0"/>
                <w:lang w:val="en-US"/>
              </w:rPr>
              <w:t>Live lesson at 9am*</w:t>
            </w:r>
          </w:p>
        </w:tc>
        <w:tc>
          <w:tcPr>
            <w:tcW w:type="dxa" w:w="27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English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sz w:val="21"/>
                <w:szCs w:val="21"/>
                <w:rtl w:val="0"/>
                <w:lang w:val="en-US"/>
              </w:rPr>
              <w:t xml:space="preserve"> Off Screen work</w:t>
            </w:r>
            <w:r>
              <w:rPr>
                <w:rtl w:val="0"/>
                <w:lang w:val="en-US"/>
              </w:rPr>
              <w:t xml:space="preserve"> CGP book</w:t>
            </w:r>
            <w:r>
              <w:rPr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>Finding information -stories</w:t>
            </w:r>
            <w:r>
              <w:rPr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>Pages 1-3</w:t>
            </w:r>
          </w:p>
        </w:tc>
        <w:tc>
          <w:tcPr>
            <w:tcW w:type="dxa" w:w="17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0"/>
                <w:bCs w:val="0"/>
                <w:rtl w:val="0"/>
                <w:lang w:val="en-US"/>
              </w:rPr>
              <w:t xml:space="preserve">English </w:t>
            </w:r>
            <w:r>
              <w:rPr>
                <w:b w:val="0"/>
                <w:bCs w:val="0"/>
                <w:rtl w:val="0"/>
                <w:lang w:val="en-US"/>
              </w:rPr>
              <w:t xml:space="preserve">– </w:t>
            </w:r>
            <w:r>
              <w:rPr>
                <w:b w:val="0"/>
                <w:bCs w:val="0"/>
                <w:sz w:val="21"/>
                <w:szCs w:val="21"/>
                <w:rtl w:val="0"/>
                <w:lang w:val="en-US"/>
              </w:rPr>
              <w:t xml:space="preserve"> Word classes</w:t>
            </w:r>
          </w:p>
        </w:tc>
        <w:tc>
          <w:tcPr>
            <w:tcW w:type="dxa" w:w="2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English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sz w:val="21"/>
                <w:szCs w:val="21"/>
                <w:rtl w:val="0"/>
                <w:lang w:val="en-US"/>
              </w:rPr>
              <w:t xml:space="preserve"> Comprehension </w:t>
            </w:r>
          </w:p>
        </w:tc>
      </w:tr>
      <w:tr>
        <w:tblPrEx>
          <w:shd w:val="clear" w:color="auto" w:fill="d0ddef"/>
        </w:tblPrEx>
        <w:trPr>
          <w:trHeight w:val="1224" w:hRule="atLeast"/>
        </w:trPr>
        <w:tc>
          <w:tcPr>
            <w:tcW w:type="dxa" w:w="1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English 2RL</w:t>
            </w:r>
          </w:p>
        </w:tc>
        <w:tc>
          <w:tcPr>
            <w:tcW w:type="dxa" w:w="2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 xml:space="preserve">English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 xml:space="preserve">I can write a letter replying to the fire brigade </w:t>
            </w:r>
          </w:p>
        </w:tc>
        <w:tc>
          <w:tcPr>
            <w:tcW w:type="dxa" w:w="31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English/Art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rtl w:val="0"/>
                <w:lang w:val="en-US"/>
              </w:rPr>
              <w:t>I can create and describe my own dragon</w:t>
            </w:r>
            <w:r>
              <w:rPr>
                <w:lang w:val="en-US"/>
              </w:rPr>
              <w:br w:type="textWrapping"/>
            </w:r>
          </w:p>
        </w:tc>
        <w:tc>
          <w:tcPr>
            <w:tcW w:type="dxa" w:w="27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English </w:t>
            </w:r>
            <w:r>
              <w:rPr>
                <w:rtl w:val="0"/>
                <w:lang w:val="en-US"/>
              </w:rPr>
              <w:t xml:space="preserve">– </w:t>
            </w:r>
            <w:r>
              <w:rPr>
                <w:sz w:val="21"/>
                <w:szCs w:val="21"/>
                <w:rtl w:val="0"/>
                <w:lang w:val="en-US"/>
              </w:rPr>
              <w:t xml:space="preserve"> Off Screen work</w:t>
            </w:r>
            <w:r>
              <w:rPr>
                <w:rtl w:val="0"/>
                <w:lang w:val="en-US"/>
              </w:rPr>
              <w:t xml:space="preserve"> CGP book</w:t>
            </w:r>
            <w:r>
              <w:rPr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>Finding information -stories</w:t>
            </w:r>
            <w:r>
              <w:rPr>
                <w:lang w:val="en-US"/>
              </w:rPr>
              <w:br w:type="textWrapping"/>
            </w:r>
            <w:r>
              <w:rPr>
                <w:rtl w:val="0"/>
                <w:lang w:val="en-US"/>
              </w:rPr>
              <w:t>Pages 1-3</w:t>
            </w:r>
          </w:p>
        </w:tc>
        <w:tc>
          <w:tcPr>
            <w:tcW w:type="dxa" w:w="17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Grammar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*Live lesson at 9am*</w:t>
            </w:r>
          </w:p>
        </w:tc>
        <w:tc>
          <w:tcPr>
            <w:tcW w:type="dxa" w:w="2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Comprehension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>Thinking About Words P10- 13 in KS1 English Reading book</w:t>
            </w:r>
          </w:p>
        </w:tc>
      </w:tr>
      <w:tr>
        <w:tblPrEx>
          <w:shd w:val="clear" w:color="auto" w:fill="d0ddef"/>
        </w:tblPrEx>
        <w:trPr>
          <w:trHeight w:val="1296" w:hRule="atLeast"/>
        </w:trPr>
        <w:tc>
          <w:tcPr>
            <w:tcW w:type="dxa" w:w="1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rtl w:val="0"/>
                <w:lang w:val="en-US"/>
              </w:rPr>
              <w:t>Reading</w:t>
            </w:r>
          </w:p>
          <w:p>
            <w:pPr>
              <w:pStyle w:val="Body"/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type="dxa" w:w="2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Read your oxford owl book.</w:t>
            </w:r>
          </w:p>
        </w:tc>
        <w:tc>
          <w:tcPr>
            <w:tcW w:type="dxa" w:w="31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 xml:space="preserve">Read your reading book/ Oxford Owl book. Log pages on Seesaw. </w:t>
            </w:r>
          </w:p>
        </w:tc>
        <w:tc>
          <w:tcPr>
            <w:tcW w:type="dxa" w:w="17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f1e8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tl w:val="0"/>
                <w:lang w:val="en-US"/>
              </w:rPr>
              <w:t>Read your reading book/Oxford Owl book. Record a video or a voiceover of you reading.</w:t>
            </w:r>
          </w:p>
        </w:tc>
      </w:tr>
      <w:tr>
        <w:tblPrEx>
          <w:shd w:val="clear" w:color="auto" w:fill="d0ddef"/>
        </w:tblPrEx>
        <w:trPr>
          <w:trHeight w:val="1220" w:hRule="atLeast"/>
        </w:trPr>
        <w:tc>
          <w:tcPr>
            <w:tcW w:type="dxa" w:w="110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>Other</w:t>
            </w:r>
          </w:p>
        </w:tc>
        <w:tc>
          <w:tcPr>
            <w:tcW w:type="dxa" w:w="244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tl w:val="0"/>
                <w:lang w:val="en-US"/>
              </w:rPr>
              <w:t>D.T: Designing your own castle</w:t>
            </w:r>
            <w:r>
              <w:rPr>
                <w:lang w:val="en-US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*Mrs Hughes</w:t>
            </w:r>
            <w:r>
              <w:rPr>
                <w:b w:val="1"/>
                <w:bCs w:val="1"/>
                <w:rtl w:val="0"/>
                <w:lang w:val="en-US"/>
              </w:rPr>
              <w:t xml:space="preserve">’ </w:t>
            </w:r>
            <w:r>
              <w:rPr>
                <w:b w:val="1"/>
                <w:bCs w:val="1"/>
                <w:rtl w:val="0"/>
                <w:lang w:val="en-US"/>
              </w:rPr>
              <w:t>new term catch up 1.30 pm</w:t>
            </w:r>
          </w:p>
        </w:tc>
        <w:tc>
          <w:tcPr>
            <w:tcW w:type="dxa" w:w="318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rtl w:val="0"/>
                <w:lang w:val="en-US"/>
              </w:rPr>
              <w:t>Art: Dragon art!</w:t>
            </w:r>
            <w:r>
              <w:rPr>
                <w:sz w:val="24"/>
                <w:szCs w:val="24"/>
                <w:lang w:val="en-US"/>
              </w:rPr>
              <w:br w:type="textWrapping"/>
            </w:r>
          </w:p>
        </w:tc>
        <w:tc>
          <w:tcPr>
            <w:tcW w:type="dxa" w:w="276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lang w:val="en-US"/>
              </w:rPr>
            </w:pPr>
            <w:r>
              <w:rPr>
                <w:rtl w:val="0"/>
                <w:lang w:val="en-US"/>
              </w:rPr>
              <w:t>History</w:t>
            </w:r>
            <w:r>
              <w:rPr>
                <w:rtl w:val="0"/>
                <w:lang w:val="en-US"/>
              </w:rPr>
              <w:t>- Castles</w:t>
            </w:r>
          </w:p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rtl w:val="0"/>
                <w:lang w:val="en-US"/>
              </w:rPr>
              <w:t>*Miss Lloyd</w:t>
            </w:r>
            <w:r>
              <w:rPr>
                <w:b w:val="1"/>
                <w:bCs w:val="1"/>
                <w:rtl w:val="0"/>
                <w:lang w:val="en-US"/>
              </w:rPr>
              <w:t>’</w:t>
            </w:r>
            <w:r>
              <w:rPr>
                <w:b w:val="1"/>
                <w:bCs w:val="1"/>
                <w:rtl w:val="0"/>
                <w:lang w:val="en-US"/>
              </w:rPr>
              <w:t>s live lesson @2pm*</w:t>
            </w:r>
          </w:p>
        </w:tc>
        <w:tc>
          <w:tcPr>
            <w:tcW w:type="dxa" w:w="1714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 xml:space="preserve">Science- plants </w:t>
            </w:r>
          </w:p>
        </w:tc>
        <w:tc>
          <w:tcPr>
            <w:tcW w:type="dxa" w:w="272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ffe2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sz w:val="21"/>
                <w:szCs w:val="21"/>
                <w:rtl w:val="0"/>
                <w:lang w:val="en-US"/>
              </w:rPr>
              <w:t xml:space="preserve">RE </w:t>
            </w:r>
            <w:r>
              <w:rPr>
                <w:sz w:val="21"/>
                <w:szCs w:val="21"/>
                <w:rtl w:val="0"/>
                <w:lang w:val="en-US"/>
              </w:rPr>
              <w:t xml:space="preserve">– </w:t>
            </w:r>
            <w:r>
              <w:rPr>
                <w:sz w:val="21"/>
                <w:szCs w:val="21"/>
                <w:rtl w:val="0"/>
                <w:lang w:val="en-US"/>
              </w:rPr>
              <w:t xml:space="preserve">The Mass </w:t>
            </w:r>
            <w:r>
              <w:rPr>
                <w:sz w:val="21"/>
                <w:szCs w:val="21"/>
                <w:lang w:val="en-US"/>
              </w:rPr>
              <w:br w:type="textWrapping"/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*Mrs Skelton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2"/>
                <w:szCs w:val="22"/>
                <w:rtl w:val="0"/>
                <w:lang w:val="en-US"/>
              </w:rPr>
              <w:t>s Live lesson  time tbc*</w:t>
            </w:r>
          </w:p>
        </w:tc>
      </w:tr>
    </w:tbl>
    <w:p>
      <w:pPr>
        <w:pStyle w:val="Body"/>
        <w:jc w:val="center"/>
      </w:pP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34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rPr>
        <w:rtl w:val="0"/>
      </w:rPr>
      <w:t>Timetable WC 22.2.21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